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1E51B">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附件2：</w:t>
      </w:r>
    </w:p>
    <w:p w14:paraId="516F5E98">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挑战杯培育项目经费预算清单</w:t>
      </w:r>
    </w:p>
    <w:tbl>
      <w:tblPr>
        <w:tblStyle w:val="3"/>
        <w:tblW w:w="8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1860"/>
        <w:gridCol w:w="2124"/>
        <w:gridCol w:w="2865"/>
      </w:tblGrid>
      <w:tr w14:paraId="6A28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769" w:type="dxa"/>
            <w:vMerge w:val="restart"/>
          </w:tcPr>
          <w:p w14:paraId="68B440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经费预算</w:t>
            </w:r>
          </w:p>
          <w:p w14:paraId="691567E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r>
              <w:rPr>
                <w:rFonts w:hint="eastAsia" w:ascii="黑体" w:hAnsi="黑体" w:eastAsia="黑体" w:cs="黑体"/>
                <w:b w:val="0"/>
                <w:bCs w:val="0"/>
                <w:sz w:val="32"/>
                <w:szCs w:val="32"/>
                <w:vertAlign w:val="baseline"/>
                <w:lang w:val="en-US" w:eastAsia="zh-CN"/>
              </w:rPr>
              <w:t>（包括图书资料费、数据采集费、交通差旅费、咨询费、印刷费等）</w:t>
            </w:r>
          </w:p>
        </w:tc>
        <w:tc>
          <w:tcPr>
            <w:tcW w:w="1860" w:type="dxa"/>
          </w:tcPr>
          <w:p w14:paraId="26DB37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支出科目</w:t>
            </w:r>
          </w:p>
        </w:tc>
        <w:tc>
          <w:tcPr>
            <w:tcW w:w="2124" w:type="dxa"/>
          </w:tcPr>
          <w:p w14:paraId="644DC8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金额（元）</w:t>
            </w:r>
          </w:p>
        </w:tc>
        <w:tc>
          <w:tcPr>
            <w:tcW w:w="2865" w:type="dxa"/>
          </w:tcPr>
          <w:p w14:paraId="1D8534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计算依据及理由</w:t>
            </w:r>
          </w:p>
        </w:tc>
      </w:tr>
      <w:tr w14:paraId="6940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769" w:type="dxa"/>
            <w:vMerge w:val="continue"/>
          </w:tcPr>
          <w:p w14:paraId="335E065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860" w:type="dxa"/>
            <w:shd w:val="clear" w:color="auto" w:fill="auto"/>
            <w:vAlign w:val="top"/>
          </w:tcPr>
          <w:p w14:paraId="64D067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vertAlign w:val="baseline"/>
                <w:lang w:val="en-US" w:eastAsia="zh-CN" w:bidi="ar-SA"/>
              </w:rPr>
            </w:pPr>
          </w:p>
        </w:tc>
        <w:tc>
          <w:tcPr>
            <w:tcW w:w="2124" w:type="dxa"/>
          </w:tcPr>
          <w:p w14:paraId="46553C9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2865" w:type="dxa"/>
          </w:tcPr>
          <w:p w14:paraId="5ADEEE9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7104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769" w:type="dxa"/>
            <w:vMerge w:val="continue"/>
          </w:tcPr>
          <w:p w14:paraId="5E95F7B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860" w:type="dxa"/>
            <w:shd w:val="clear" w:color="auto" w:fill="auto"/>
            <w:vAlign w:val="top"/>
          </w:tcPr>
          <w:p w14:paraId="5FF367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vertAlign w:val="baseline"/>
                <w:lang w:val="en-US" w:eastAsia="zh-CN" w:bidi="ar-SA"/>
              </w:rPr>
            </w:pPr>
          </w:p>
        </w:tc>
        <w:tc>
          <w:tcPr>
            <w:tcW w:w="2124" w:type="dxa"/>
          </w:tcPr>
          <w:p w14:paraId="7C4B6B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2865" w:type="dxa"/>
          </w:tcPr>
          <w:p w14:paraId="19AEE20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2CFD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769" w:type="dxa"/>
            <w:vMerge w:val="continue"/>
          </w:tcPr>
          <w:p w14:paraId="38DA6F6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860" w:type="dxa"/>
            <w:shd w:val="clear" w:color="auto" w:fill="auto"/>
            <w:vAlign w:val="top"/>
          </w:tcPr>
          <w:p w14:paraId="22D74A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vertAlign w:val="baseline"/>
                <w:lang w:val="en-US" w:eastAsia="zh-CN" w:bidi="ar-SA"/>
              </w:rPr>
            </w:pPr>
          </w:p>
        </w:tc>
        <w:tc>
          <w:tcPr>
            <w:tcW w:w="2124" w:type="dxa"/>
          </w:tcPr>
          <w:p w14:paraId="223F62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2865" w:type="dxa"/>
          </w:tcPr>
          <w:p w14:paraId="66E213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5E05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769" w:type="dxa"/>
            <w:vMerge w:val="continue"/>
          </w:tcPr>
          <w:p w14:paraId="18D224D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860" w:type="dxa"/>
            <w:shd w:val="clear" w:color="auto" w:fill="auto"/>
            <w:vAlign w:val="top"/>
          </w:tcPr>
          <w:p w14:paraId="19251F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vertAlign w:val="baseline"/>
                <w:lang w:val="en-US" w:eastAsia="zh-CN" w:bidi="ar-SA"/>
              </w:rPr>
            </w:pPr>
          </w:p>
        </w:tc>
        <w:tc>
          <w:tcPr>
            <w:tcW w:w="2124" w:type="dxa"/>
          </w:tcPr>
          <w:p w14:paraId="7405D7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2865" w:type="dxa"/>
          </w:tcPr>
          <w:p w14:paraId="6ACA26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r w14:paraId="2642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769" w:type="dxa"/>
            <w:vMerge w:val="continue"/>
          </w:tcPr>
          <w:p w14:paraId="6F28682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860" w:type="dxa"/>
            <w:shd w:val="clear" w:color="auto" w:fill="auto"/>
            <w:vAlign w:val="top"/>
          </w:tcPr>
          <w:p w14:paraId="66C4EF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vertAlign w:val="baseline"/>
                <w:lang w:val="en-US" w:eastAsia="zh-CN" w:bidi="ar-SA"/>
              </w:rPr>
            </w:pPr>
          </w:p>
        </w:tc>
        <w:tc>
          <w:tcPr>
            <w:tcW w:w="2124" w:type="dxa"/>
          </w:tcPr>
          <w:p w14:paraId="239D80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c>
          <w:tcPr>
            <w:tcW w:w="2865" w:type="dxa"/>
          </w:tcPr>
          <w:p w14:paraId="4F368B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lang w:val="en-US" w:eastAsia="zh-CN"/>
              </w:rPr>
            </w:pPr>
          </w:p>
        </w:tc>
      </w:tr>
    </w:tbl>
    <w:p w14:paraId="6FBE04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4853E0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sz w:val="32"/>
          <w:szCs w:val="32"/>
          <w:lang w:val="en-US" w:eastAsia="zh-CN"/>
        </w:rPr>
        <w:t>项目经费专款专用，不得用于与项目研究无关的开支。项目指导教师在“挑战杯”中国大学生创业计划竞赛领导小组的具体指导下支配和使用项目经费。经费开支范围包括：</w:t>
      </w:r>
    </w:p>
    <w:p w14:paraId="272B80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（1）图书资料费：指购买图书、翻拍、翻译资料以及打印、复印、誊录、制图等费用。</w:t>
      </w:r>
    </w:p>
    <w:p w14:paraId="1AE5B1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（2）数据采集费：指围绕项目研究而开展数据跟踪采集、案例分析等所需的费用。</w:t>
      </w:r>
    </w:p>
    <w:p w14:paraId="56FF2B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（3）咨询费：指为开展项目研究而进行的问卷调查、统计分析、专家咨询等支出的费用。</w:t>
      </w:r>
    </w:p>
    <w:p w14:paraId="10ED81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（4）印刷费：指打印、誊写调查问卷材料、调研报告和研究成果的费用。</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CB65E4"/>
    <w:rsid w:val="23CD3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290</Words>
  <Characters>290</Characters>
  <Lines>0</Lines>
  <Paragraphs>0</Paragraphs>
  <TotalTime>4</TotalTime>
  <ScaleCrop>false</ScaleCrop>
  <LinksUpToDate>false</LinksUpToDate>
  <CharactersWithSpaces>290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2026-05-12T09:00:00Z</dcterms:created>
  <dc:creator>12440</dc:creator>
  <cp:lastModifiedBy>倍力体育-赵15037962875</cp:lastModifiedBy>
  <dcterms:modified xsi:type="dcterms:W3CDTF">2026-05-12T09:29:03Z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eyJoZGlkIjoiNWFlZTdkYjE4NTkzYjlhOTIyM2E1MTFkMTMwODEzZTEiLCJ1c2VySWQiOiIxMjE3ODMwNTkxIn0=</vt:lpwstr>
  </property>
  <property fmtid="{D5CDD505-2E9C-101B-9397-08002B2CF9AE}" pid="4" name="ICV">
    <vt:lpwstr>A677E7DF96E9434BA8E869D7CE795C09_12</vt:lpwstr>
  </property>
</Properties>
</file>